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725D" w14:textId="30CC4169" w:rsidR="00244018" w:rsidRPr="005D3652" w:rsidRDefault="00244018" w:rsidP="00244018">
      <w:pPr>
        <w:spacing w:beforeLines="50" w:before="156" w:line="560" w:lineRule="exact"/>
        <w:jc w:val="center"/>
        <w:rPr>
          <w:rFonts w:ascii="宋体"/>
          <w:b/>
          <w:bCs/>
          <w:sz w:val="36"/>
          <w:szCs w:val="36"/>
        </w:rPr>
      </w:pPr>
      <w:r w:rsidRPr="005D3652">
        <w:rPr>
          <w:rFonts w:ascii="Times New Roman" w:hAnsi="Times New Roman" w:hint="eastAsia"/>
          <w:b/>
          <w:bCs/>
          <w:sz w:val="36"/>
          <w:szCs w:val="36"/>
        </w:rPr>
        <w:t>硕</w:t>
      </w:r>
      <w:r w:rsidRPr="005D3652">
        <w:rPr>
          <w:rFonts w:ascii="Times New Roman" w:hAnsi="Times New Roman"/>
          <w:b/>
          <w:bCs/>
          <w:sz w:val="36"/>
          <w:szCs w:val="36"/>
        </w:rPr>
        <w:t>士研究生招生名额分配办法</w:t>
      </w:r>
      <w:r w:rsidRPr="005D3652">
        <w:rPr>
          <w:b/>
          <w:bCs/>
          <w:sz w:val="36"/>
          <w:szCs w:val="36"/>
        </w:rPr>
        <w:br/>
      </w:r>
    </w:p>
    <w:p w14:paraId="650B4229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为提高硕士研究生培养质量，规范研究生招生管理，导师招生名额分配采用如下办法：导师招生名额</w:t>
      </w:r>
      <w:r>
        <w:rPr>
          <w:sz w:val="24"/>
        </w:rPr>
        <w:t>=</w:t>
      </w:r>
      <w:r>
        <w:rPr>
          <w:rFonts w:hint="eastAsia"/>
          <w:sz w:val="24"/>
        </w:rPr>
        <w:t>基础招生名额</w:t>
      </w:r>
      <w:r>
        <w:rPr>
          <w:sz w:val="24"/>
        </w:rPr>
        <w:t>+</w:t>
      </w:r>
      <w:r>
        <w:rPr>
          <w:rFonts w:hint="eastAsia"/>
          <w:sz w:val="24"/>
        </w:rPr>
        <w:t>附加招生名额。</w:t>
      </w:r>
    </w:p>
    <w:p w14:paraId="7BF5F9C7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一、基础招生名额及招生名额上限</w:t>
      </w:r>
    </w:p>
    <w:p w14:paraId="267C5429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、正高级职称（含入职</w:t>
      </w:r>
      <w:r>
        <w:rPr>
          <w:sz w:val="24"/>
        </w:rPr>
        <w:t>2</w:t>
      </w:r>
      <w:r>
        <w:rPr>
          <w:rFonts w:hint="eastAsia"/>
          <w:sz w:val="24"/>
        </w:rPr>
        <w:t>年内正高级待遇引进人才）基础招生名额</w:t>
      </w:r>
      <w:r>
        <w:rPr>
          <w:sz w:val="24"/>
        </w:rPr>
        <w:t xml:space="preserve">2 </w:t>
      </w:r>
      <w:r>
        <w:rPr>
          <w:rFonts w:hint="eastAsia"/>
          <w:sz w:val="24"/>
        </w:rPr>
        <w:t>人。</w:t>
      </w:r>
    </w:p>
    <w:p w14:paraId="0AB56EF5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、副高级职称（含入职</w:t>
      </w:r>
      <w:r>
        <w:rPr>
          <w:sz w:val="24"/>
        </w:rPr>
        <w:t>2</w:t>
      </w:r>
      <w:r>
        <w:rPr>
          <w:rFonts w:hint="eastAsia"/>
          <w:sz w:val="24"/>
        </w:rPr>
        <w:t>年内副高级待遇引进人才）基础招生名额</w:t>
      </w:r>
      <w:r>
        <w:rPr>
          <w:sz w:val="24"/>
        </w:rPr>
        <w:t>1</w:t>
      </w:r>
      <w:r>
        <w:rPr>
          <w:rFonts w:hint="eastAsia"/>
          <w:sz w:val="24"/>
        </w:rPr>
        <w:t>人。</w:t>
      </w:r>
    </w:p>
    <w:p w14:paraId="6D6E5A1C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、若近三年研究生导师（不含入职</w:t>
      </w:r>
      <w:r>
        <w:rPr>
          <w:sz w:val="24"/>
        </w:rPr>
        <w:t>2</w:t>
      </w:r>
      <w:r>
        <w:rPr>
          <w:rFonts w:hint="eastAsia"/>
          <w:sz w:val="24"/>
        </w:rPr>
        <w:t>年内引进人才）没有主持省级及以上科研项目，或两年内到校经费小于</w:t>
      </w:r>
      <w:r>
        <w:rPr>
          <w:sz w:val="24"/>
        </w:rPr>
        <w:t>10</w:t>
      </w:r>
      <w:r>
        <w:rPr>
          <w:rFonts w:hint="eastAsia"/>
          <w:sz w:val="24"/>
        </w:rPr>
        <w:t>万，本年度暂停招收研究生，若确有招生需求，请准备书面申请报学科负责人及学院，同意后招生名额调整为</w:t>
      </w:r>
      <w:r>
        <w:rPr>
          <w:sz w:val="24"/>
        </w:rPr>
        <w:t>1</w:t>
      </w:r>
      <w:r>
        <w:rPr>
          <w:rFonts w:hint="eastAsia"/>
          <w:sz w:val="24"/>
        </w:rPr>
        <w:t>人。</w:t>
      </w:r>
    </w:p>
    <w:p w14:paraId="3D83CB59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、博导招生名额（含附加名额）上限</w:t>
      </w:r>
      <w:r>
        <w:rPr>
          <w:sz w:val="24"/>
        </w:rPr>
        <w:t>6</w:t>
      </w:r>
      <w:r>
        <w:rPr>
          <w:rFonts w:hint="eastAsia"/>
          <w:sz w:val="24"/>
        </w:rPr>
        <w:t>人，正高级职称招生名额（含附加名额）上限</w:t>
      </w:r>
      <w:r>
        <w:rPr>
          <w:sz w:val="24"/>
        </w:rPr>
        <w:t xml:space="preserve"> 5</w:t>
      </w:r>
      <w:r>
        <w:rPr>
          <w:rFonts w:hint="eastAsia"/>
          <w:sz w:val="24"/>
        </w:rPr>
        <w:t>人，副高级职称招生名额（含附加名额）上限</w:t>
      </w:r>
      <w:r>
        <w:rPr>
          <w:sz w:val="24"/>
        </w:rPr>
        <w:t>4</w:t>
      </w:r>
      <w:r>
        <w:rPr>
          <w:rFonts w:hint="eastAsia"/>
          <w:sz w:val="24"/>
        </w:rPr>
        <w:t>人，讲师招生名额（含附加名额）上限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人。</w:t>
      </w:r>
    </w:p>
    <w:p w14:paraId="041CF3D2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二、附加招生名额计算方法</w:t>
      </w:r>
    </w:p>
    <w:p w14:paraId="65C274A3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、研究生导师近三年主持国家级项目，每项增加招生名额</w:t>
      </w:r>
      <w:r>
        <w:rPr>
          <w:sz w:val="24"/>
        </w:rPr>
        <w:t>2</w:t>
      </w:r>
      <w:r>
        <w:rPr>
          <w:rFonts w:hint="eastAsia"/>
          <w:sz w:val="24"/>
        </w:rPr>
        <w:t>人；主持其他纵向科研项目（有经费支持），每项增加招生名额</w:t>
      </w:r>
      <w:r>
        <w:rPr>
          <w:sz w:val="24"/>
        </w:rPr>
        <w:t>1</w:t>
      </w:r>
      <w:r>
        <w:rPr>
          <w:rFonts w:hint="eastAsia"/>
          <w:sz w:val="24"/>
        </w:rPr>
        <w:t>人。</w:t>
      </w:r>
    </w:p>
    <w:p w14:paraId="700177A4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、上一年度主持横向项目累计到校科研经费，每</w:t>
      </w:r>
      <w:r>
        <w:rPr>
          <w:sz w:val="24"/>
        </w:rPr>
        <w:t>20</w:t>
      </w:r>
      <w:r>
        <w:rPr>
          <w:rFonts w:hint="eastAsia"/>
          <w:sz w:val="24"/>
        </w:rPr>
        <w:t>万增加招生名额</w:t>
      </w:r>
      <w:r>
        <w:rPr>
          <w:sz w:val="24"/>
        </w:rPr>
        <w:t>1</w:t>
      </w:r>
      <w:r>
        <w:rPr>
          <w:rFonts w:hint="eastAsia"/>
          <w:sz w:val="24"/>
        </w:rPr>
        <w:t>人。</w:t>
      </w:r>
    </w:p>
    <w:p w14:paraId="0357B409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、上一年度指导研究生获得省级及以上优秀毕业论文，每人次增加招生名额</w:t>
      </w:r>
      <w:r>
        <w:rPr>
          <w:sz w:val="24"/>
        </w:rPr>
        <w:t>2</w:t>
      </w:r>
      <w:r>
        <w:rPr>
          <w:rFonts w:hint="eastAsia"/>
          <w:sz w:val="24"/>
        </w:rPr>
        <w:t>人。</w:t>
      </w:r>
    </w:p>
    <w:p w14:paraId="56A26EA5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、上一年度发表高水平</w:t>
      </w:r>
      <w:r>
        <w:rPr>
          <w:sz w:val="24"/>
        </w:rPr>
        <w:t>SCI</w:t>
      </w:r>
      <w:r>
        <w:rPr>
          <w:rFonts w:hint="eastAsia"/>
          <w:sz w:val="24"/>
        </w:rPr>
        <w:t>论文，每</w:t>
      </w:r>
      <w:r>
        <w:rPr>
          <w:sz w:val="24"/>
        </w:rPr>
        <w:t>2</w:t>
      </w:r>
      <w:r>
        <w:rPr>
          <w:rFonts w:hint="eastAsia"/>
          <w:sz w:val="24"/>
        </w:rPr>
        <w:t>篇增加招生名额</w:t>
      </w:r>
      <w:r>
        <w:rPr>
          <w:sz w:val="24"/>
        </w:rPr>
        <w:t>1</w:t>
      </w:r>
      <w:r>
        <w:rPr>
          <w:rFonts w:hint="eastAsia"/>
          <w:sz w:val="24"/>
        </w:rPr>
        <w:t>人。</w:t>
      </w:r>
    </w:p>
    <w:p w14:paraId="307BA4AE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三、其它说明</w:t>
      </w:r>
    </w:p>
    <w:p w14:paraId="126980E7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、研究生导师填写招生名额申请表，签字后提交学院研究生教学办，学院审核通过后报送至相关学科负责人，具体名额由学科负责人按上述原则根据导师及学生人数统筹确定。</w:t>
      </w:r>
    </w:p>
    <w:p w14:paraId="7482E1A6" w14:textId="77777777" w:rsidR="00244018" w:rsidRPr="00456550" w:rsidRDefault="00244018" w:rsidP="00244018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、外聘导师招生名额</w:t>
      </w:r>
      <w:r>
        <w:rPr>
          <w:sz w:val="24"/>
        </w:rPr>
        <w:t>1</w:t>
      </w:r>
      <w:r>
        <w:rPr>
          <w:rFonts w:hint="eastAsia"/>
          <w:sz w:val="24"/>
        </w:rPr>
        <w:t>人，原则上不增加。</w:t>
      </w:r>
      <w:r w:rsidRPr="00456550">
        <w:rPr>
          <w:rFonts w:hint="eastAsia"/>
          <w:sz w:val="24"/>
        </w:rPr>
        <w:t>外聘导师需要与我校相关学科团队形成稳定的学术合作关系，并有持续合作经费支持，近三年到校经费不低于</w:t>
      </w:r>
      <w:r w:rsidRPr="00456550">
        <w:rPr>
          <w:rFonts w:hint="eastAsia"/>
          <w:sz w:val="24"/>
        </w:rPr>
        <w:t>30</w:t>
      </w:r>
      <w:r w:rsidRPr="00456550">
        <w:rPr>
          <w:rFonts w:hint="eastAsia"/>
          <w:sz w:val="24"/>
        </w:rPr>
        <w:t>万元，或已具备硕士生导师资格的知名学者。</w:t>
      </w:r>
    </w:p>
    <w:p w14:paraId="5C17A54C" w14:textId="77777777" w:rsidR="00244018" w:rsidRPr="00456550" w:rsidRDefault="00244018" w:rsidP="00244018">
      <w:pPr>
        <w:spacing w:line="360" w:lineRule="auto"/>
        <w:ind w:firstLineChars="200" w:firstLine="480"/>
        <w:rPr>
          <w:sz w:val="24"/>
        </w:rPr>
      </w:pPr>
      <w:r w:rsidRPr="00456550">
        <w:rPr>
          <w:sz w:val="24"/>
        </w:rPr>
        <w:t>3</w:t>
      </w:r>
      <w:r w:rsidRPr="00456550">
        <w:rPr>
          <w:rFonts w:hint="eastAsia"/>
          <w:sz w:val="24"/>
        </w:rPr>
        <w:t>、根据《河北工业大学研究生学位论文抽检结果处理办法》（河北工大〔</w:t>
      </w:r>
      <w:r w:rsidRPr="00456550">
        <w:rPr>
          <w:rFonts w:hint="eastAsia"/>
          <w:sz w:val="24"/>
        </w:rPr>
        <w:t>2018</w:t>
      </w:r>
      <w:r w:rsidRPr="00456550">
        <w:rPr>
          <w:rFonts w:hint="eastAsia"/>
          <w:sz w:val="24"/>
        </w:rPr>
        <w:t>〕</w:t>
      </w:r>
      <w:r w:rsidRPr="00456550">
        <w:rPr>
          <w:rFonts w:hint="eastAsia"/>
          <w:sz w:val="24"/>
        </w:rPr>
        <w:t>89</w:t>
      </w:r>
      <w:r w:rsidRPr="00456550">
        <w:rPr>
          <w:rFonts w:hint="eastAsia"/>
          <w:sz w:val="24"/>
        </w:rPr>
        <w:t>号）文件规定，往届学生在河北省学位委员会组织的硕士学位论文抽检中出</w:t>
      </w:r>
      <w:r w:rsidRPr="00456550">
        <w:rPr>
          <w:rFonts w:hint="eastAsia"/>
          <w:sz w:val="24"/>
        </w:rPr>
        <w:lastRenderedPageBreak/>
        <w:t>现“问题论文”的导师，暂停两年硕士生招生资格。</w:t>
      </w:r>
    </w:p>
    <w:p w14:paraId="122D4887" w14:textId="77777777" w:rsidR="00244018" w:rsidRPr="00456550" w:rsidRDefault="00244018" w:rsidP="00244018">
      <w:pPr>
        <w:spacing w:line="360" w:lineRule="auto"/>
        <w:ind w:firstLineChars="200" w:firstLine="480"/>
        <w:rPr>
          <w:sz w:val="24"/>
        </w:rPr>
      </w:pPr>
      <w:r w:rsidRPr="00456550">
        <w:rPr>
          <w:rFonts w:hint="eastAsia"/>
          <w:sz w:val="24"/>
        </w:rPr>
        <w:t>4</w:t>
      </w:r>
      <w:r w:rsidRPr="00456550">
        <w:rPr>
          <w:rFonts w:hint="eastAsia"/>
          <w:sz w:val="24"/>
        </w:rPr>
        <w:t>、根据《河北工业大学研究生学位论文评阅办法（试行）》（河北工大〔</w:t>
      </w:r>
      <w:r w:rsidRPr="00456550">
        <w:rPr>
          <w:rFonts w:hint="eastAsia"/>
          <w:sz w:val="24"/>
        </w:rPr>
        <w:t>2019</w:t>
      </w:r>
      <w:r w:rsidRPr="00456550">
        <w:rPr>
          <w:rFonts w:hint="eastAsia"/>
          <w:sz w:val="24"/>
        </w:rPr>
        <w:t>〕</w:t>
      </w:r>
      <w:r w:rsidRPr="00456550">
        <w:rPr>
          <w:rFonts w:hint="eastAsia"/>
          <w:sz w:val="24"/>
        </w:rPr>
        <w:t>219</w:t>
      </w:r>
      <w:r w:rsidRPr="00456550">
        <w:rPr>
          <w:rFonts w:hint="eastAsia"/>
          <w:sz w:val="24"/>
        </w:rPr>
        <w:t>号）文件要求，导师上学年所带研究生学位论文，每出现</w:t>
      </w:r>
      <w:r w:rsidRPr="00456550">
        <w:rPr>
          <w:rFonts w:hint="eastAsia"/>
          <w:sz w:val="24"/>
        </w:rPr>
        <w:t>1</w:t>
      </w:r>
      <w:r w:rsidRPr="00456550">
        <w:rPr>
          <w:rFonts w:hint="eastAsia"/>
          <w:sz w:val="24"/>
        </w:rPr>
        <w:t>个“延期至少半年”，当年招生名额减少</w:t>
      </w:r>
      <w:r w:rsidRPr="00456550">
        <w:rPr>
          <w:rFonts w:hint="eastAsia"/>
          <w:sz w:val="24"/>
        </w:rPr>
        <w:t>1</w:t>
      </w:r>
      <w:r w:rsidRPr="00456550">
        <w:rPr>
          <w:rFonts w:hint="eastAsia"/>
          <w:sz w:val="24"/>
        </w:rPr>
        <w:t>个；每出现</w:t>
      </w:r>
      <w:r w:rsidRPr="00456550">
        <w:rPr>
          <w:rFonts w:hint="eastAsia"/>
          <w:sz w:val="24"/>
        </w:rPr>
        <w:t>2</w:t>
      </w:r>
      <w:r w:rsidRPr="00456550">
        <w:rPr>
          <w:rFonts w:hint="eastAsia"/>
          <w:sz w:val="24"/>
        </w:rPr>
        <w:t>个“二次送审”，当年招生名额减少</w:t>
      </w:r>
      <w:r w:rsidRPr="00456550">
        <w:rPr>
          <w:rFonts w:hint="eastAsia"/>
          <w:sz w:val="24"/>
        </w:rPr>
        <w:t>1</w:t>
      </w:r>
      <w:r w:rsidRPr="00456550">
        <w:rPr>
          <w:rFonts w:hint="eastAsia"/>
          <w:sz w:val="24"/>
        </w:rPr>
        <w:t>个，“二次送审”名额超过</w:t>
      </w:r>
      <w:r w:rsidRPr="00456550">
        <w:rPr>
          <w:rFonts w:hint="eastAsia"/>
          <w:sz w:val="24"/>
        </w:rPr>
        <w:t>2</w:t>
      </w:r>
      <w:r w:rsidRPr="00456550">
        <w:rPr>
          <w:rFonts w:hint="eastAsia"/>
          <w:sz w:val="24"/>
        </w:rPr>
        <w:t>个后，若总名额不是</w:t>
      </w:r>
      <w:r w:rsidRPr="00456550">
        <w:rPr>
          <w:rFonts w:hint="eastAsia"/>
          <w:sz w:val="24"/>
        </w:rPr>
        <w:t>2</w:t>
      </w:r>
      <w:r w:rsidRPr="00456550">
        <w:rPr>
          <w:rFonts w:hint="eastAsia"/>
          <w:sz w:val="24"/>
        </w:rPr>
        <w:t>的整数倍数，按四舍五入计算整数倍数减少名额。</w:t>
      </w:r>
    </w:p>
    <w:p w14:paraId="6E441671" w14:textId="77777777" w:rsidR="00244018" w:rsidRPr="00456550" w:rsidRDefault="00244018" w:rsidP="00244018">
      <w:pPr>
        <w:spacing w:line="360" w:lineRule="auto"/>
        <w:ind w:firstLineChars="200" w:firstLine="480"/>
        <w:rPr>
          <w:sz w:val="24"/>
        </w:rPr>
      </w:pPr>
      <w:r w:rsidRPr="00456550">
        <w:rPr>
          <w:rFonts w:hint="eastAsia"/>
          <w:sz w:val="24"/>
        </w:rPr>
        <w:t>5</w:t>
      </w:r>
      <w:r w:rsidRPr="00456550">
        <w:rPr>
          <w:rFonts w:hint="eastAsia"/>
          <w:sz w:val="24"/>
        </w:rPr>
        <w:t>、距离学校规定退休年龄不满</w:t>
      </w:r>
      <w:r w:rsidRPr="00456550">
        <w:rPr>
          <w:rFonts w:hint="eastAsia"/>
          <w:sz w:val="24"/>
        </w:rPr>
        <w:t>3</w:t>
      </w:r>
      <w:r w:rsidRPr="00456550">
        <w:rPr>
          <w:rFonts w:hint="eastAsia"/>
          <w:sz w:val="24"/>
        </w:rPr>
        <w:t>年的导师招收硕士生，需向学院提出申请。</w:t>
      </w:r>
    </w:p>
    <w:p w14:paraId="451DDE1E" w14:textId="77777777" w:rsidR="00244018" w:rsidRDefault="00244018" w:rsidP="00244018">
      <w:pPr>
        <w:spacing w:line="360" w:lineRule="auto"/>
        <w:ind w:firstLineChars="200" w:firstLine="480"/>
        <w:rPr>
          <w:sz w:val="24"/>
        </w:rPr>
      </w:pPr>
      <w:r w:rsidRPr="00456550">
        <w:rPr>
          <w:rFonts w:hint="eastAsia"/>
          <w:sz w:val="24"/>
        </w:rPr>
        <w:t>6</w:t>
      </w:r>
      <w:r w:rsidRPr="00456550">
        <w:rPr>
          <w:rFonts w:hint="eastAsia"/>
          <w:sz w:val="24"/>
        </w:rPr>
        <w:t>、研究生导师若有特殊情况及要求，请与学科负责人和学院协商解决。</w:t>
      </w:r>
      <w:r>
        <w:rPr>
          <w:sz w:val="24"/>
        </w:rPr>
        <w:br/>
      </w:r>
    </w:p>
    <w:p w14:paraId="25DF027C" w14:textId="5B56E07C" w:rsidR="00244018" w:rsidRDefault="00244018" w:rsidP="00244018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</w:t>
      </w:r>
      <w:r w:rsidR="00A36993">
        <w:rPr>
          <w:rFonts w:hint="eastAsia"/>
          <w:sz w:val="24"/>
        </w:rPr>
        <w:t xml:space="preserve"> </w:t>
      </w:r>
      <w:r w:rsidR="00A36993">
        <w:rPr>
          <w:sz w:val="24"/>
        </w:rPr>
        <w:t xml:space="preserve">         </w:t>
      </w:r>
      <w:r>
        <w:rPr>
          <w:rFonts w:hint="eastAsia"/>
          <w:sz w:val="24"/>
        </w:rPr>
        <w:t>土木与交通学院</w:t>
      </w:r>
    </w:p>
    <w:p w14:paraId="776F23DD" w14:textId="77777777" w:rsidR="00244018" w:rsidRDefault="00244018" w:rsidP="00A36993">
      <w:pPr>
        <w:spacing w:line="360" w:lineRule="auto"/>
        <w:ind w:firstLineChars="2600" w:firstLine="6240"/>
        <w:jc w:val="left"/>
        <w:rPr>
          <w:sz w:val="24"/>
        </w:rPr>
      </w:pPr>
      <w:r>
        <w:rPr>
          <w:sz w:val="24"/>
        </w:rPr>
        <w:t>20</w:t>
      </w:r>
      <w:r>
        <w:rPr>
          <w:rFonts w:hint="eastAsia"/>
          <w:sz w:val="24"/>
        </w:rPr>
        <w:t>21</w:t>
      </w:r>
      <w:r>
        <w:rPr>
          <w:sz w:val="24"/>
        </w:rPr>
        <w:t>-0</w:t>
      </w:r>
      <w:r>
        <w:rPr>
          <w:rFonts w:hint="eastAsia"/>
          <w:sz w:val="24"/>
        </w:rPr>
        <w:t>1</w:t>
      </w:r>
      <w:r>
        <w:rPr>
          <w:sz w:val="24"/>
        </w:rPr>
        <w:t>-1</w:t>
      </w:r>
      <w:r>
        <w:rPr>
          <w:rFonts w:hint="eastAsia"/>
          <w:sz w:val="24"/>
        </w:rPr>
        <w:t>0</w:t>
      </w:r>
    </w:p>
    <w:p w14:paraId="6D58FB62" w14:textId="15752BB8" w:rsidR="00FF2DE0" w:rsidRDefault="00CE0D7C"/>
    <w:p w14:paraId="4B1AEC70" w14:textId="62ED602C" w:rsidR="00A2283A" w:rsidRDefault="00A2283A"/>
    <w:p w14:paraId="478F6FDF" w14:textId="64C38976" w:rsidR="00A2283A" w:rsidRDefault="00A2283A"/>
    <w:p w14:paraId="3C7D70B3" w14:textId="33594E08" w:rsidR="00A2283A" w:rsidRDefault="00A2283A"/>
    <w:p w14:paraId="04135BEE" w14:textId="75BA76D3" w:rsidR="00A2283A" w:rsidRDefault="00A2283A"/>
    <w:p w14:paraId="0D6D73CB" w14:textId="3AFFDF08" w:rsidR="00A2283A" w:rsidRDefault="00A2283A"/>
    <w:p w14:paraId="051BF6CC" w14:textId="1CD7AF20" w:rsidR="00A2283A" w:rsidRDefault="00A2283A"/>
    <w:p w14:paraId="19662F40" w14:textId="002F6ED0" w:rsidR="00A2283A" w:rsidRDefault="00A2283A"/>
    <w:p w14:paraId="36BADCC2" w14:textId="39B3C4FC" w:rsidR="00A2283A" w:rsidRDefault="00A2283A"/>
    <w:p w14:paraId="4098DCDA" w14:textId="435D60DA" w:rsidR="00A2283A" w:rsidRDefault="00A2283A"/>
    <w:p w14:paraId="705953E0" w14:textId="2DF3998F" w:rsidR="00A2283A" w:rsidRDefault="00A2283A"/>
    <w:p w14:paraId="7556CD0D" w14:textId="1E055E37" w:rsidR="00A2283A" w:rsidRDefault="00A2283A"/>
    <w:p w14:paraId="4EFC2C6F" w14:textId="3B4190F7" w:rsidR="00A2283A" w:rsidRDefault="00A2283A"/>
    <w:p w14:paraId="5D632A1F" w14:textId="4053D1A9" w:rsidR="00A2283A" w:rsidRDefault="00A2283A"/>
    <w:p w14:paraId="6A9F1789" w14:textId="7456C61F" w:rsidR="00A2283A" w:rsidRDefault="00A2283A"/>
    <w:p w14:paraId="3FFB8DEB" w14:textId="3080578C" w:rsidR="00A2283A" w:rsidRDefault="00A2283A"/>
    <w:p w14:paraId="46AB7445" w14:textId="3A984FD0" w:rsidR="00A2283A" w:rsidRDefault="00A2283A"/>
    <w:p w14:paraId="003AA2C0" w14:textId="64825E77" w:rsidR="00A2283A" w:rsidRDefault="00A2283A"/>
    <w:p w14:paraId="786ED657" w14:textId="4F21D166" w:rsidR="00A2283A" w:rsidRDefault="00A2283A"/>
    <w:p w14:paraId="5F6B1164" w14:textId="29871347" w:rsidR="00A2283A" w:rsidRDefault="00A2283A"/>
    <w:p w14:paraId="3DFB5E7D" w14:textId="6F64B720" w:rsidR="00A2283A" w:rsidRDefault="00A2283A"/>
    <w:p w14:paraId="05D23F0A" w14:textId="6DC91236" w:rsidR="00A2283A" w:rsidRDefault="00A2283A"/>
    <w:p w14:paraId="55CC8891" w14:textId="22A012B2" w:rsidR="00A2283A" w:rsidRDefault="00A2283A"/>
    <w:p w14:paraId="71F9FF57" w14:textId="1EC5B427" w:rsidR="00A2283A" w:rsidRDefault="00A2283A"/>
    <w:p w14:paraId="219D0646" w14:textId="2006778F" w:rsidR="00A2283A" w:rsidRDefault="00A2283A"/>
    <w:p w14:paraId="69F82339" w14:textId="77777777" w:rsidR="00923A28" w:rsidRPr="00923A28" w:rsidRDefault="00923A28" w:rsidP="00923A28"/>
    <w:p w14:paraId="145857B3" w14:textId="664052DA" w:rsidR="00A2283A" w:rsidRPr="00203CEB" w:rsidRDefault="00A2283A" w:rsidP="00A2283A">
      <w:pPr>
        <w:pStyle w:val="1"/>
        <w:spacing w:after="360" w:line="280" w:lineRule="exact"/>
        <w:jc w:val="center"/>
        <w:rPr>
          <w:kern w:val="2"/>
          <w:sz w:val="30"/>
          <w:szCs w:val="30"/>
        </w:rPr>
      </w:pPr>
      <w:r w:rsidRPr="00203CEB">
        <w:rPr>
          <w:rFonts w:hint="eastAsia"/>
          <w:kern w:val="2"/>
          <w:sz w:val="30"/>
          <w:szCs w:val="30"/>
        </w:rPr>
        <w:lastRenderedPageBreak/>
        <w:t>土木与交通学院硕士研究生导师</w:t>
      </w:r>
    </w:p>
    <w:p w14:paraId="1C293104" w14:textId="77777777" w:rsidR="00A2283A" w:rsidRPr="00203CEB" w:rsidRDefault="00A2283A" w:rsidP="00A2283A">
      <w:pPr>
        <w:pStyle w:val="1"/>
        <w:spacing w:after="360" w:line="280" w:lineRule="exact"/>
        <w:jc w:val="center"/>
        <w:rPr>
          <w:kern w:val="2"/>
          <w:sz w:val="30"/>
          <w:szCs w:val="30"/>
        </w:rPr>
      </w:pPr>
      <w:r w:rsidRPr="00203CEB">
        <w:rPr>
          <w:rFonts w:hint="eastAsia"/>
          <w:kern w:val="2"/>
          <w:sz w:val="30"/>
          <w:szCs w:val="30"/>
        </w:rPr>
        <w:t>拟招生人数申请表</w:t>
      </w:r>
    </w:p>
    <w:tbl>
      <w:tblPr>
        <w:tblW w:w="8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6"/>
        <w:gridCol w:w="713"/>
        <w:gridCol w:w="22"/>
        <w:gridCol w:w="1977"/>
        <w:gridCol w:w="2156"/>
        <w:gridCol w:w="2409"/>
        <w:gridCol w:w="29"/>
      </w:tblGrid>
      <w:tr w:rsidR="00A2283A" w14:paraId="356BAEEF" w14:textId="77777777" w:rsidTr="0031586A">
        <w:trPr>
          <w:gridAfter w:val="1"/>
          <w:wAfter w:w="29" w:type="dxa"/>
          <w:trHeight w:val="614"/>
        </w:trPr>
        <w:tc>
          <w:tcPr>
            <w:tcW w:w="2069" w:type="dxa"/>
            <w:gridSpan w:val="2"/>
            <w:vAlign w:val="center"/>
          </w:tcPr>
          <w:p w14:paraId="734A28C3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导师姓名</w:t>
            </w:r>
          </w:p>
        </w:tc>
        <w:tc>
          <w:tcPr>
            <w:tcW w:w="1999" w:type="dxa"/>
            <w:gridSpan w:val="2"/>
            <w:vAlign w:val="center"/>
          </w:tcPr>
          <w:p w14:paraId="7F0AB786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592F8517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2409" w:type="dxa"/>
            <w:vAlign w:val="center"/>
          </w:tcPr>
          <w:p w14:paraId="0F11B579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2283A" w14:paraId="791FDF45" w14:textId="77777777" w:rsidTr="0031586A">
        <w:trPr>
          <w:gridAfter w:val="1"/>
          <w:wAfter w:w="29" w:type="dxa"/>
          <w:trHeight w:val="914"/>
        </w:trPr>
        <w:tc>
          <w:tcPr>
            <w:tcW w:w="8633" w:type="dxa"/>
            <w:gridSpan w:val="6"/>
            <w:vAlign w:val="center"/>
          </w:tcPr>
          <w:p w14:paraId="7F22E7B4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b/>
                <w:kern w:val="0"/>
                <w:sz w:val="24"/>
              </w:rPr>
              <w:t>各学科申请招生人数</w:t>
            </w:r>
          </w:p>
        </w:tc>
      </w:tr>
      <w:tr w:rsidR="00A2283A" w14:paraId="5207B74F" w14:textId="77777777" w:rsidTr="0031586A">
        <w:trPr>
          <w:trHeight w:val="614"/>
        </w:trPr>
        <w:tc>
          <w:tcPr>
            <w:tcW w:w="2069" w:type="dxa"/>
            <w:gridSpan w:val="2"/>
            <w:vAlign w:val="center"/>
          </w:tcPr>
          <w:p w14:paraId="56C55612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土木工程</w:t>
            </w:r>
          </w:p>
        </w:tc>
        <w:tc>
          <w:tcPr>
            <w:tcW w:w="1999" w:type="dxa"/>
            <w:gridSpan w:val="2"/>
            <w:vAlign w:val="center"/>
          </w:tcPr>
          <w:p w14:paraId="6B83E20E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3D84140B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交通运输工程</w:t>
            </w:r>
          </w:p>
        </w:tc>
        <w:tc>
          <w:tcPr>
            <w:tcW w:w="2438" w:type="dxa"/>
            <w:gridSpan w:val="2"/>
            <w:vAlign w:val="center"/>
          </w:tcPr>
          <w:p w14:paraId="0F01C5A3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2283A" w14:paraId="237F0929" w14:textId="77777777" w:rsidTr="0031586A">
        <w:trPr>
          <w:trHeight w:val="614"/>
        </w:trPr>
        <w:tc>
          <w:tcPr>
            <w:tcW w:w="2069" w:type="dxa"/>
            <w:gridSpan w:val="2"/>
            <w:vAlign w:val="center"/>
          </w:tcPr>
          <w:p w14:paraId="0D103B47" w14:textId="0EBE1928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土木</w:t>
            </w:r>
            <w:r w:rsidR="007E47D5">
              <w:rPr>
                <w:rFonts w:ascii="宋体" w:hAnsi="宋体" w:cs="宋体" w:hint="eastAsia"/>
                <w:kern w:val="0"/>
                <w:sz w:val="24"/>
              </w:rPr>
              <w:t>工程</w:t>
            </w:r>
          </w:p>
          <w:p w14:paraId="42BEC3A5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（专业学位）</w:t>
            </w:r>
          </w:p>
        </w:tc>
        <w:tc>
          <w:tcPr>
            <w:tcW w:w="1999" w:type="dxa"/>
            <w:gridSpan w:val="2"/>
            <w:vAlign w:val="center"/>
          </w:tcPr>
          <w:p w14:paraId="2B647B44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vAlign w:val="center"/>
          </w:tcPr>
          <w:p w14:paraId="48D9AFE0" w14:textId="789D9C73" w:rsidR="00A2283A" w:rsidRPr="005D53BA" w:rsidRDefault="00396983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道路</w:t>
            </w:r>
            <w:r w:rsidR="00A2283A" w:rsidRPr="005D53BA">
              <w:rPr>
                <w:rFonts w:ascii="宋体" w:hAnsi="宋体" w:cs="宋体" w:hint="eastAsia"/>
                <w:kern w:val="0"/>
                <w:sz w:val="24"/>
              </w:rPr>
              <w:t>交通运输</w:t>
            </w:r>
          </w:p>
          <w:p w14:paraId="623D0BD9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（专业学位）</w:t>
            </w:r>
          </w:p>
        </w:tc>
        <w:tc>
          <w:tcPr>
            <w:tcW w:w="2438" w:type="dxa"/>
            <w:gridSpan w:val="2"/>
            <w:vAlign w:val="center"/>
          </w:tcPr>
          <w:p w14:paraId="5AFC7E1D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2283A" w14:paraId="1F2117C2" w14:textId="77777777" w:rsidTr="0031586A">
        <w:trPr>
          <w:gridAfter w:val="1"/>
          <w:wAfter w:w="29" w:type="dxa"/>
          <w:trHeight w:val="914"/>
        </w:trPr>
        <w:tc>
          <w:tcPr>
            <w:tcW w:w="8633" w:type="dxa"/>
            <w:gridSpan w:val="6"/>
            <w:vAlign w:val="center"/>
          </w:tcPr>
          <w:p w14:paraId="5B8F2F94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b/>
                <w:kern w:val="0"/>
                <w:sz w:val="24"/>
              </w:rPr>
              <w:t>申请名额说明</w:t>
            </w:r>
          </w:p>
        </w:tc>
      </w:tr>
      <w:tr w:rsidR="00A2283A" w14:paraId="090F6C39" w14:textId="77777777" w:rsidTr="0031586A">
        <w:trPr>
          <w:gridAfter w:val="1"/>
          <w:wAfter w:w="29" w:type="dxa"/>
          <w:trHeight w:val="720"/>
        </w:trPr>
        <w:tc>
          <w:tcPr>
            <w:tcW w:w="1356" w:type="dxa"/>
            <w:vAlign w:val="center"/>
          </w:tcPr>
          <w:p w14:paraId="539942E5" w14:textId="77777777" w:rsidR="00A2283A" w:rsidRPr="005D53BA" w:rsidRDefault="00A2283A" w:rsidP="0031586A">
            <w:pPr>
              <w:snapToGrid w:val="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基础名额</w:t>
            </w:r>
          </w:p>
        </w:tc>
        <w:tc>
          <w:tcPr>
            <w:tcW w:w="735" w:type="dxa"/>
            <w:gridSpan w:val="2"/>
            <w:vAlign w:val="center"/>
          </w:tcPr>
          <w:p w14:paraId="39A827BB" w14:textId="77777777" w:rsidR="00A2283A" w:rsidRPr="005D53BA" w:rsidRDefault="00A2283A" w:rsidP="0031586A">
            <w:pPr>
              <w:snapToGrid w:val="0"/>
              <w:ind w:firstLineChars="50" w:firstLine="120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542" w:type="dxa"/>
            <w:gridSpan w:val="3"/>
            <w:vAlign w:val="center"/>
          </w:tcPr>
          <w:p w14:paraId="0308F0ED" w14:textId="77777777" w:rsidR="00A2283A" w:rsidRPr="005D53BA" w:rsidRDefault="00A2283A" w:rsidP="0031586A">
            <w:pPr>
              <w:snapToGrid w:val="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说明：</w:t>
            </w:r>
          </w:p>
        </w:tc>
      </w:tr>
      <w:tr w:rsidR="00A2283A" w14:paraId="65DF7988" w14:textId="77777777" w:rsidTr="00AC58DF">
        <w:trPr>
          <w:gridAfter w:val="1"/>
          <w:wAfter w:w="29" w:type="dxa"/>
          <w:trHeight w:val="1905"/>
        </w:trPr>
        <w:tc>
          <w:tcPr>
            <w:tcW w:w="1356" w:type="dxa"/>
            <w:vAlign w:val="center"/>
          </w:tcPr>
          <w:p w14:paraId="2FB77C0F" w14:textId="77777777" w:rsidR="00A2283A" w:rsidRPr="005D53BA" w:rsidRDefault="00A2283A" w:rsidP="0031586A">
            <w:pPr>
              <w:snapToGrid w:val="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附加名额</w:t>
            </w:r>
          </w:p>
        </w:tc>
        <w:tc>
          <w:tcPr>
            <w:tcW w:w="735" w:type="dxa"/>
            <w:gridSpan w:val="2"/>
            <w:tcBorders>
              <w:right w:val="single" w:sz="4" w:space="0" w:color="000000" w:themeColor="text1"/>
            </w:tcBorders>
            <w:vAlign w:val="center"/>
          </w:tcPr>
          <w:p w14:paraId="2D1F2282" w14:textId="77777777" w:rsidR="00A2283A" w:rsidRPr="005D53BA" w:rsidRDefault="00A2283A" w:rsidP="0031586A">
            <w:pPr>
              <w:snapToGrid w:val="0"/>
              <w:ind w:firstLineChars="300" w:firstLine="72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  <w:p w14:paraId="1E7BA25E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542" w:type="dxa"/>
            <w:gridSpan w:val="3"/>
            <w:tcBorders>
              <w:left w:val="single" w:sz="4" w:space="0" w:color="000000" w:themeColor="text1"/>
            </w:tcBorders>
            <w:vAlign w:val="center"/>
          </w:tcPr>
          <w:p w14:paraId="0810B6C6" w14:textId="25C948F1" w:rsidR="00A2283A" w:rsidRDefault="00A2283A" w:rsidP="0031586A">
            <w:pPr>
              <w:snapToGrid w:val="0"/>
              <w:spacing w:line="360" w:lineRule="auto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说明：1、</w:t>
            </w:r>
          </w:p>
          <w:p w14:paraId="360001CB" w14:textId="3583076A" w:rsidR="00713D3E" w:rsidRPr="005D53BA" w:rsidRDefault="005E2925" w:rsidP="0031586A">
            <w:pPr>
              <w:snapToGrid w:val="0"/>
              <w:spacing w:line="360" w:lineRule="auto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</w:t>
            </w:r>
          </w:p>
          <w:p w14:paraId="044071C2" w14:textId="3951A416" w:rsidR="00A2283A" w:rsidRDefault="00A2283A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2、</w:t>
            </w:r>
          </w:p>
          <w:p w14:paraId="0C10A395" w14:textId="77777777" w:rsidR="00713D3E" w:rsidRPr="005D53BA" w:rsidRDefault="00713D3E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  <w:p w14:paraId="76E22A7B" w14:textId="75603875" w:rsidR="00A2283A" w:rsidRDefault="00A2283A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3、</w:t>
            </w:r>
          </w:p>
          <w:p w14:paraId="0762DC97" w14:textId="77777777" w:rsidR="00713D3E" w:rsidRDefault="00713D3E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  <w:p w14:paraId="2146DC01" w14:textId="77777777" w:rsidR="00870C20" w:rsidRDefault="00870C20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4、</w:t>
            </w:r>
          </w:p>
          <w:p w14:paraId="3758D490" w14:textId="76B53889" w:rsidR="00713D3E" w:rsidRPr="005D53BA" w:rsidRDefault="00713D3E" w:rsidP="0031586A">
            <w:pPr>
              <w:snapToGrid w:val="0"/>
              <w:spacing w:line="360" w:lineRule="auto"/>
              <w:ind w:firstLineChars="300" w:firstLine="720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2283A" w14:paraId="1C979564" w14:textId="77777777" w:rsidTr="0031586A">
        <w:trPr>
          <w:gridAfter w:val="1"/>
          <w:wAfter w:w="29" w:type="dxa"/>
          <w:trHeight w:val="602"/>
        </w:trPr>
        <w:tc>
          <w:tcPr>
            <w:tcW w:w="1356" w:type="dxa"/>
            <w:vAlign w:val="center"/>
          </w:tcPr>
          <w:p w14:paraId="49463710" w14:textId="3A633D8F" w:rsidR="00A2283A" w:rsidRPr="005D53BA" w:rsidRDefault="00AC58DF" w:rsidP="0031586A">
            <w:pPr>
              <w:snapToGrid w:val="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noProof/>
                <w:kern w:val="0"/>
                <w:sz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0C3D7596" wp14:editId="6D54813A">
                      <wp:simplePos x="0" y="0"/>
                      <wp:positionH relativeFrom="column">
                        <wp:posOffset>556605</wp:posOffset>
                      </wp:positionH>
                      <wp:positionV relativeFrom="paragraph">
                        <wp:posOffset>150185</wp:posOffset>
                      </wp:positionV>
                      <wp:extent cx="360" cy="360"/>
                      <wp:effectExtent l="38100" t="38100" r="57150" b="57150"/>
                      <wp:wrapNone/>
                      <wp:docPr id="3" name="墨迹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6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171AC1B9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墨迹 3" o:spid="_x0000_s1026" type="#_x0000_t75" style="position:absolute;left:0;text-align:left;margin-left:43.15pt;margin-top:11.1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">
                      <v:imagedata r:id="rId7" o:title=""/>
                    </v:shape>
                  </w:pict>
                </mc:Fallback>
              </mc:AlternateContent>
            </w:r>
            <w:r w:rsidR="00A2283A" w:rsidRPr="005D53BA">
              <w:rPr>
                <w:rFonts w:ascii="宋体" w:hAnsi="宋体" w:cs="宋体" w:hint="eastAsia"/>
                <w:kern w:val="0"/>
                <w:sz w:val="24"/>
              </w:rPr>
              <w:t>申请人数</w:t>
            </w:r>
          </w:p>
        </w:tc>
        <w:tc>
          <w:tcPr>
            <w:tcW w:w="7277" w:type="dxa"/>
            <w:gridSpan w:val="5"/>
            <w:vAlign w:val="center"/>
          </w:tcPr>
          <w:p w14:paraId="25BB46CB" w14:textId="5C930467" w:rsidR="00A2283A" w:rsidRPr="005D53BA" w:rsidRDefault="00AC58DF" w:rsidP="0031586A">
            <w:pPr>
              <w:snapToGrid w:val="0"/>
              <w:ind w:firstLineChars="100" w:firstLine="24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      </w:t>
            </w:r>
          </w:p>
        </w:tc>
      </w:tr>
      <w:tr w:rsidR="00A2283A" w14:paraId="4734DF5B" w14:textId="77777777" w:rsidTr="0031586A">
        <w:trPr>
          <w:gridAfter w:val="1"/>
          <w:wAfter w:w="29" w:type="dxa"/>
          <w:trHeight w:val="567"/>
        </w:trPr>
        <w:tc>
          <w:tcPr>
            <w:tcW w:w="1356" w:type="dxa"/>
            <w:vAlign w:val="center"/>
          </w:tcPr>
          <w:p w14:paraId="7E4AE747" w14:textId="77777777" w:rsidR="00A2283A" w:rsidRPr="005D53BA" w:rsidRDefault="00A2283A" w:rsidP="0031586A">
            <w:pPr>
              <w:snapToGrid w:val="0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审核人数</w:t>
            </w:r>
          </w:p>
        </w:tc>
        <w:tc>
          <w:tcPr>
            <w:tcW w:w="735" w:type="dxa"/>
            <w:gridSpan w:val="2"/>
            <w:vAlign w:val="center"/>
          </w:tcPr>
          <w:p w14:paraId="1A9799B6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77" w:type="dxa"/>
            <w:vAlign w:val="center"/>
          </w:tcPr>
          <w:p w14:paraId="44F0ABF7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  <w:r w:rsidRPr="005D53BA"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4565" w:type="dxa"/>
            <w:gridSpan w:val="2"/>
            <w:vAlign w:val="center"/>
          </w:tcPr>
          <w:p w14:paraId="6001FC31" w14:textId="77777777" w:rsidR="00A2283A" w:rsidRPr="005D53BA" w:rsidRDefault="00A2283A" w:rsidP="0031586A">
            <w:pPr>
              <w:snapToGrid w:val="0"/>
              <w:jc w:val="center"/>
              <w:textAlignment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5269940D" w14:textId="77777777" w:rsidR="00A2283A" w:rsidRDefault="00A2283A" w:rsidP="00A2283A"/>
    <w:p w14:paraId="04E7AA03" w14:textId="099A77F2" w:rsidR="00A2283A" w:rsidRDefault="00AC58DF"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5F82A4D" wp14:editId="6EE0D27C">
                <wp:simplePos x="0" y="0"/>
                <wp:positionH relativeFrom="column">
                  <wp:posOffset>425320</wp:posOffset>
                </wp:positionH>
                <wp:positionV relativeFrom="paragraph">
                  <wp:posOffset>409890</wp:posOffset>
                </wp:positionV>
                <wp:extent cx="44640" cy="360"/>
                <wp:effectExtent l="38100" t="38100" r="31750" b="38100"/>
                <wp:wrapNone/>
                <wp:docPr id="1" name="墨迹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46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2C78A1" id="墨迹 1" o:spid="_x0000_s1026" type="#_x0000_t75" style="position:absolute;left:0;text-align:left;margin-left:33.15pt;margin-top:31.9pt;width:4.2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">
                <v:imagedata r:id="rId9" o:title=""/>
              </v:shape>
            </w:pict>
          </mc:Fallback>
        </mc:AlternateContent>
      </w:r>
    </w:p>
    <w:sectPr w:rsidR="00A228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A7D4E" w14:textId="77777777" w:rsidR="00CE0D7C" w:rsidRDefault="00CE0D7C" w:rsidP="00244018">
      <w:r>
        <w:separator/>
      </w:r>
    </w:p>
  </w:endnote>
  <w:endnote w:type="continuationSeparator" w:id="0">
    <w:p w14:paraId="484F959D" w14:textId="77777777" w:rsidR="00CE0D7C" w:rsidRDefault="00CE0D7C" w:rsidP="0024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786C2" w14:textId="77777777" w:rsidR="00CE0D7C" w:rsidRDefault="00CE0D7C" w:rsidP="00244018">
      <w:r>
        <w:separator/>
      </w:r>
    </w:p>
  </w:footnote>
  <w:footnote w:type="continuationSeparator" w:id="0">
    <w:p w14:paraId="131F3F0B" w14:textId="77777777" w:rsidR="00CE0D7C" w:rsidRDefault="00CE0D7C" w:rsidP="00244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B9"/>
    <w:rsid w:val="00090E6A"/>
    <w:rsid w:val="00181745"/>
    <w:rsid w:val="00203CEB"/>
    <w:rsid w:val="00244018"/>
    <w:rsid w:val="00396983"/>
    <w:rsid w:val="00456550"/>
    <w:rsid w:val="00541D52"/>
    <w:rsid w:val="005D3652"/>
    <w:rsid w:val="005D53BA"/>
    <w:rsid w:val="005E2925"/>
    <w:rsid w:val="006B4F9B"/>
    <w:rsid w:val="00713D3E"/>
    <w:rsid w:val="007E47D5"/>
    <w:rsid w:val="007F3860"/>
    <w:rsid w:val="008232BC"/>
    <w:rsid w:val="00870C20"/>
    <w:rsid w:val="008B70A3"/>
    <w:rsid w:val="00923A28"/>
    <w:rsid w:val="00A2283A"/>
    <w:rsid w:val="00A36993"/>
    <w:rsid w:val="00AC58DF"/>
    <w:rsid w:val="00B05EB9"/>
    <w:rsid w:val="00C5211E"/>
    <w:rsid w:val="00C81BB1"/>
    <w:rsid w:val="00CA1918"/>
    <w:rsid w:val="00CE0D7C"/>
    <w:rsid w:val="00D565A7"/>
    <w:rsid w:val="00E430DC"/>
    <w:rsid w:val="00FD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1215AF"/>
  <w15:chartTrackingRefBased/>
  <w15:docId w15:val="{7F0E0D13-BB67-43C0-B8BA-986142F2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4018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228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40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4401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4401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44018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2283A"/>
    <w:rPr>
      <w:rFonts w:ascii="Calibri" w:eastAsia="宋体" w:hAnsi="Calibri" w:cs="Times New Roman"/>
      <w:b/>
      <w:bCs/>
      <w:kern w:val="44"/>
      <w:sz w:val="44"/>
      <w:szCs w:val="44"/>
    </w:rPr>
  </w:style>
  <w:style w:type="character" w:styleId="a7">
    <w:name w:val="Hyperlink"/>
    <w:uiPriority w:val="99"/>
    <w:unhideWhenUsed/>
    <w:qFormat/>
    <w:rsid w:val="00A228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0T10:11:35.8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0T10:11:03.287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24575,'6'0'0,"11"0"0,29 0 0,8 0-8191</inkml:trace>
</inkml:ink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慧静</dc:creator>
  <cp:keywords/>
  <dc:description/>
  <cp:lastModifiedBy>王慧静</cp:lastModifiedBy>
  <cp:revision>26</cp:revision>
  <dcterms:created xsi:type="dcterms:W3CDTF">2022-01-13T04:46:00Z</dcterms:created>
  <dcterms:modified xsi:type="dcterms:W3CDTF">2022-05-20T10:12:00Z</dcterms:modified>
</cp:coreProperties>
</file>